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2F6" w:rsidRPr="007D1EA7" w:rsidRDefault="007D1EA7" w:rsidP="007D1EA7">
      <w:pPr>
        <w:spacing w:after="240" w:line="360" w:lineRule="auto"/>
        <w:jc w:val="center"/>
        <w:rPr>
          <w:rFonts w:ascii="Century Gothic" w:eastAsia="Times New Roman" w:hAnsi="Century Gothic" w:cs="Times New Roman"/>
          <w:b/>
          <w:sz w:val="28"/>
          <w:u w:val="single"/>
        </w:rPr>
      </w:pPr>
      <w:r w:rsidRPr="007D1EA7">
        <w:rPr>
          <w:rFonts w:ascii="Century Gothic" w:eastAsia="Times New Roman" w:hAnsi="Century Gothic" w:cs="Times New Roman"/>
          <w:b/>
          <w:sz w:val="28"/>
          <w:u w:val="single"/>
        </w:rPr>
        <w:t>CRÓNICA: “RAZONES Y SINRAZONES DEL SUICIDIO”</w:t>
      </w:r>
    </w:p>
    <w:p w:rsidR="007D1EA7" w:rsidRPr="007D1EA7" w:rsidRDefault="006675F8" w:rsidP="007D1EA7">
      <w:pPr>
        <w:spacing w:after="240" w:line="360" w:lineRule="auto"/>
        <w:ind w:firstLine="720"/>
        <w:jc w:val="both"/>
        <w:rPr>
          <w:rFonts w:ascii="Century Gothic" w:eastAsia="Times New Roman" w:hAnsi="Century Gothic" w:cs="Times New Roman"/>
        </w:rPr>
      </w:pPr>
      <w:r>
        <w:rPr>
          <w:rFonts w:ascii="Century Gothic" w:eastAsia="Times New Roman" w:hAnsi="Century Gothic" w:cs="Times New Roman"/>
        </w:rPr>
        <w:t xml:space="preserve">El </w:t>
      </w:r>
      <w:r w:rsidR="007D1EA7" w:rsidRPr="007D1EA7">
        <w:rPr>
          <w:rFonts w:ascii="Century Gothic" w:eastAsia="Times New Roman" w:hAnsi="Century Gothic" w:cs="Times New Roman"/>
        </w:rPr>
        <w:t xml:space="preserve">jueves 14 de septiembre a las 20:00 horas tuvo lugar la </w:t>
      </w:r>
      <w:r w:rsidR="007D1EA7" w:rsidRPr="006675F8">
        <w:rPr>
          <w:rFonts w:ascii="Century Gothic" w:eastAsia="Times New Roman" w:hAnsi="Century Gothic" w:cs="Times New Roman"/>
          <w:b/>
        </w:rPr>
        <w:t>Conferencia-Coloquio “Razones y Sinrazones del Suicidio”</w:t>
      </w:r>
      <w:r w:rsidR="007D1EA7" w:rsidRPr="007D1EA7">
        <w:rPr>
          <w:rFonts w:ascii="Century Gothic" w:eastAsia="Times New Roman" w:hAnsi="Century Gothic" w:cs="Times New Roman"/>
        </w:rPr>
        <w:t xml:space="preserve"> en la Sede del Teléfono de la Esperanza </w:t>
      </w:r>
      <w:r>
        <w:rPr>
          <w:rFonts w:ascii="Century Gothic" w:eastAsia="Times New Roman" w:hAnsi="Century Gothic" w:cs="Times New Roman"/>
        </w:rPr>
        <w:t xml:space="preserve">de Sevilla, con la colaboración de la Sociedad Andaluza de Medicina Psicosomática, </w:t>
      </w:r>
      <w:r w:rsidR="007D1EA7" w:rsidRPr="007D1EA7">
        <w:rPr>
          <w:rFonts w:ascii="Century Gothic" w:eastAsia="Times New Roman" w:hAnsi="Century Gothic" w:cs="Times New Roman"/>
        </w:rPr>
        <w:t xml:space="preserve">con motivo del </w:t>
      </w:r>
      <w:r w:rsidR="007D1EA7" w:rsidRPr="006675F8">
        <w:rPr>
          <w:rFonts w:ascii="Century Gothic" w:eastAsia="Times New Roman" w:hAnsi="Century Gothic" w:cs="Times New Roman"/>
          <w:b/>
        </w:rPr>
        <w:t>Día Mundial para la Prevención del Suicidio</w:t>
      </w:r>
      <w:r w:rsidR="007D1EA7" w:rsidRPr="007D1EA7">
        <w:rPr>
          <w:rFonts w:ascii="Century Gothic" w:eastAsia="Times New Roman" w:hAnsi="Century Gothic" w:cs="Times New Roman"/>
        </w:rPr>
        <w:t xml:space="preserve"> ce</w:t>
      </w:r>
      <w:r>
        <w:rPr>
          <w:rFonts w:ascii="Century Gothic" w:eastAsia="Times New Roman" w:hAnsi="Century Gothic" w:cs="Times New Roman"/>
        </w:rPr>
        <w:t xml:space="preserve">lebrado el pasado día 10 de septiembre. </w:t>
      </w:r>
    </w:p>
    <w:p w:rsidR="00C82240" w:rsidRDefault="007D1EA7" w:rsidP="00C82240">
      <w:pPr>
        <w:spacing w:after="240" w:line="360" w:lineRule="auto"/>
        <w:ind w:firstLine="720"/>
        <w:jc w:val="both"/>
        <w:rPr>
          <w:rFonts w:ascii="Century Gothic" w:eastAsia="Times New Roman" w:hAnsi="Century Gothic" w:cs="Times New Roman"/>
        </w:rPr>
      </w:pPr>
      <w:r w:rsidRPr="007D1EA7">
        <w:rPr>
          <w:rFonts w:ascii="Century Gothic" w:eastAsia="Times New Roman" w:hAnsi="Century Gothic" w:cs="Times New Roman"/>
        </w:rPr>
        <w:t>La conferencia contó con la participación de</w:t>
      </w:r>
      <w:r w:rsidR="006675F8">
        <w:rPr>
          <w:rFonts w:ascii="Century Gothic" w:eastAsia="Times New Roman" w:hAnsi="Century Gothic" w:cs="Times New Roman"/>
        </w:rPr>
        <w:t>l</w:t>
      </w:r>
      <w:r w:rsidRPr="007D1EA7">
        <w:rPr>
          <w:rFonts w:ascii="Century Gothic" w:eastAsia="Times New Roman" w:hAnsi="Century Gothic" w:cs="Times New Roman"/>
        </w:rPr>
        <w:t xml:space="preserve"> D</w:t>
      </w:r>
      <w:r w:rsidR="006675F8">
        <w:rPr>
          <w:rFonts w:ascii="Century Gothic" w:eastAsia="Times New Roman" w:hAnsi="Century Gothic" w:cs="Times New Roman"/>
        </w:rPr>
        <w:t>r</w:t>
      </w:r>
      <w:r w:rsidRPr="007D1EA7">
        <w:rPr>
          <w:rFonts w:ascii="Century Gothic" w:eastAsia="Times New Roman" w:hAnsi="Century Gothic" w:cs="Times New Roman"/>
        </w:rPr>
        <w:t xml:space="preserve">. Manuel Álvarez Romero (Médico Internista, Presidente de la Sociedad Andaluza de Medicina de Psicosomática y Director del Centro Médico Psicosomático) y </w:t>
      </w:r>
      <w:r w:rsidR="006675F8">
        <w:rPr>
          <w:rFonts w:ascii="Century Gothic" w:eastAsia="Times New Roman" w:hAnsi="Century Gothic" w:cs="Times New Roman"/>
        </w:rPr>
        <w:t>del Prof.</w:t>
      </w:r>
      <w:r w:rsidRPr="007D1EA7">
        <w:rPr>
          <w:rFonts w:ascii="Century Gothic" w:eastAsia="Times New Roman" w:hAnsi="Century Gothic" w:cs="Times New Roman"/>
        </w:rPr>
        <w:t xml:space="preserve"> Javier Álvarez Perea (Doctor en Filosofía y Profesor de la Universidad de Sevilla) con el fin de abordar la autoli</w:t>
      </w:r>
      <w:r w:rsidR="004B316A">
        <w:rPr>
          <w:rFonts w:ascii="Century Gothic" w:eastAsia="Times New Roman" w:hAnsi="Century Gothic" w:cs="Times New Roman"/>
        </w:rPr>
        <w:t>sis desde la perspectiva</w:t>
      </w:r>
      <w:r w:rsidR="006675F8">
        <w:rPr>
          <w:rFonts w:ascii="Century Gothic" w:eastAsia="Times New Roman" w:hAnsi="Century Gothic" w:cs="Times New Roman"/>
        </w:rPr>
        <w:t>s</w:t>
      </w:r>
      <w:r w:rsidR="004B316A">
        <w:rPr>
          <w:rFonts w:ascii="Century Gothic" w:eastAsia="Times New Roman" w:hAnsi="Century Gothic" w:cs="Times New Roman"/>
        </w:rPr>
        <w:t xml:space="preserve"> médica</w:t>
      </w:r>
      <w:r w:rsidR="006675F8">
        <w:rPr>
          <w:rFonts w:ascii="Century Gothic" w:eastAsia="Times New Roman" w:hAnsi="Century Gothic" w:cs="Times New Roman"/>
        </w:rPr>
        <w:t>s</w:t>
      </w:r>
      <w:r w:rsidR="004B316A">
        <w:rPr>
          <w:rFonts w:ascii="Century Gothic" w:eastAsia="Times New Roman" w:hAnsi="Century Gothic" w:cs="Times New Roman"/>
        </w:rPr>
        <w:t xml:space="preserve"> y </w:t>
      </w:r>
      <w:r w:rsidR="006675F8">
        <w:rPr>
          <w:rFonts w:ascii="Century Gothic" w:eastAsia="Times New Roman" w:hAnsi="Century Gothic" w:cs="Times New Roman"/>
        </w:rPr>
        <w:t xml:space="preserve">fenomenológica, </w:t>
      </w:r>
      <w:r w:rsidRPr="007D1EA7">
        <w:rPr>
          <w:rFonts w:ascii="Century Gothic" w:eastAsia="Times New Roman" w:hAnsi="Century Gothic" w:cs="Times New Roman"/>
        </w:rPr>
        <w:t xml:space="preserve">filosófica </w:t>
      </w:r>
      <w:r w:rsidR="006675F8">
        <w:rPr>
          <w:rFonts w:ascii="Century Gothic" w:eastAsia="Times New Roman" w:hAnsi="Century Gothic" w:cs="Times New Roman"/>
        </w:rPr>
        <w:t>y antropológica. El salón de actos quedó lleno de público interesado en mantener un prologando y vivo coloquio</w:t>
      </w:r>
      <w:r w:rsidR="00C82240">
        <w:rPr>
          <w:rFonts w:ascii="Century Gothic" w:eastAsia="Times New Roman" w:hAnsi="Century Gothic" w:cs="Times New Roman"/>
        </w:rPr>
        <w:t xml:space="preserve">. </w:t>
      </w:r>
      <w:r w:rsidRPr="007D1EA7">
        <w:rPr>
          <w:rFonts w:ascii="Century Gothic" w:eastAsia="Times New Roman" w:hAnsi="Century Gothic" w:cs="Times New Roman"/>
        </w:rPr>
        <w:t xml:space="preserve"> </w:t>
      </w:r>
    </w:p>
    <w:p w:rsidR="00C82240" w:rsidRPr="00C82240" w:rsidRDefault="00C82240" w:rsidP="00C82240">
      <w:pPr>
        <w:spacing w:after="240" w:line="360" w:lineRule="auto"/>
        <w:jc w:val="both"/>
        <w:rPr>
          <w:rFonts w:ascii="Century Gothic" w:eastAsia="Times New Roman" w:hAnsi="Century Gothic" w:cs="Times New Roman"/>
          <w:u w:val="single"/>
        </w:rPr>
      </w:pPr>
      <w:r w:rsidRPr="00C82240">
        <w:rPr>
          <w:rFonts w:ascii="Century Gothic" w:eastAsia="Times New Roman" w:hAnsi="Century Gothic" w:cs="Times New Roman"/>
          <w:b/>
          <w:u w:val="single"/>
        </w:rPr>
        <w:t xml:space="preserve">Primera causa de muerte no natural </w:t>
      </w:r>
    </w:p>
    <w:p w:rsidR="000D22F6" w:rsidRPr="007D1EA7" w:rsidRDefault="007D1EA7" w:rsidP="007D1EA7">
      <w:pPr>
        <w:spacing w:after="240" w:line="360" w:lineRule="auto"/>
        <w:ind w:firstLine="720"/>
        <w:jc w:val="both"/>
        <w:rPr>
          <w:rFonts w:ascii="Century Gothic" w:eastAsia="Times New Roman" w:hAnsi="Century Gothic" w:cs="Times New Roman"/>
        </w:rPr>
      </w:pPr>
      <w:r w:rsidRPr="007D1EA7">
        <w:rPr>
          <w:rFonts w:ascii="Century Gothic" w:eastAsia="Times New Roman" w:hAnsi="Century Gothic" w:cs="Times New Roman"/>
        </w:rPr>
        <w:t xml:space="preserve">La autolisis o suicidio es la primera causa de muerte no natural </w:t>
      </w:r>
      <w:r w:rsidRPr="007D1EA7">
        <w:rPr>
          <w:rFonts w:ascii="Century Gothic" w:hAnsi="Century Gothic"/>
        </w:rPr>
        <w:t xml:space="preserve">y aún hoy en día se sigue manteniendo como un tema tabú, del que se tienen pocos datos. ¿Hablar con claridad del suicidio, de sus causas, de su posible prevención… no sería una forma de reducir los numerosos casos que existen en la actualidad? </w:t>
      </w:r>
      <w:r w:rsidRPr="007D1EA7">
        <w:rPr>
          <w:rFonts w:ascii="Century Gothic" w:eastAsia="Times New Roman" w:hAnsi="Century Gothic" w:cs="Times New Roman"/>
        </w:rPr>
        <w:t xml:space="preserve"> “Un minuto compartido, puede cambiar una v</w:t>
      </w:r>
      <w:r w:rsidR="00C82240">
        <w:rPr>
          <w:rFonts w:ascii="Century Gothic" w:eastAsia="Times New Roman" w:hAnsi="Century Gothic" w:cs="Times New Roman"/>
        </w:rPr>
        <w:t>ida” es el expresivo lema de esta jornada.</w:t>
      </w:r>
    </w:p>
    <w:p w:rsidR="000D22F6" w:rsidRDefault="007D1EA7" w:rsidP="007D1EA7">
      <w:pPr>
        <w:spacing w:after="240" w:line="360" w:lineRule="auto"/>
        <w:ind w:firstLine="720"/>
        <w:jc w:val="both"/>
        <w:rPr>
          <w:rFonts w:ascii="Century Gothic" w:eastAsia="Times New Roman" w:hAnsi="Century Gothic" w:cs="Times New Roman"/>
        </w:rPr>
      </w:pPr>
      <w:r w:rsidRPr="007D1EA7">
        <w:rPr>
          <w:rFonts w:ascii="Century Gothic" w:hAnsi="Century Gothic"/>
        </w:rPr>
        <w:t xml:space="preserve">No todos aquellos que tienen conductas </w:t>
      </w:r>
      <w:proofErr w:type="spellStart"/>
      <w:r w:rsidRPr="007D1EA7">
        <w:rPr>
          <w:rFonts w:ascii="Century Gothic" w:hAnsi="Century Gothic"/>
        </w:rPr>
        <w:t>parasuicida</w:t>
      </w:r>
      <w:r w:rsidR="00C82240">
        <w:rPr>
          <w:rFonts w:ascii="Century Gothic" w:hAnsi="Century Gothic"/>
        </w:rPr>
        <w:t>s</w:t>
      </w:r>
      <w:proofErr w:type="spellEnd"/>
      <w:r w:rsidRPr="007D1EA7">
        <w:rPr>
          <w:rFonts w:ascii="Century Gothic" w:hAnsi="Century Gothic"/>
        </w:rPr>
        <w:t xml:space="preserve"> o que llegan al suicidio consumado, presentan trastornos mentales identificables, pero sí se pueden detecta</w:t>
      </w:r>
      <w:r w:rsidR="00C82240">
        <w:rPr>
          <w:rFonts w:ascii="Century Gothic" w:hAnsi="Century Gothic"/>
        </w:rPr>
        <w:t>r rasgos y síntomas que reclamen</w:t>
      </w:r>
      <w:r w:rsidRPr="007D1EA7">
        <w:rPr>
          <w:rFonts w:ascii="Century Gothic" w:hAnsi="Century Gothic"/>
        </w:rPr>
        <w:t xml:space="preserve"> la necesidad de ayuda y acompañamiento. </w:t>
      </w:r>
      <w:r w:rsidRPr="007D1EA7">
        <w:rPr>
          <w:rFonts w:ascii="Century Gothic" w:eastAsia="Times New Roman" w:hAnsi="Century Gothic" w:cs="Times New Roman"/>
        </w:rPr>
        <w:t>“Una persona que piensa en el suicidio como opción es una persona que sufre y necesita tu apoyo. El impulso por vivir es algo que tenemos todos. Cuando veas que alguien no lo encuentra</w:t>
      </w:r>
      <w:r w:rsidR="004B316A">
        <w:rPr>
          <w:rFonts w:ascii="Century Gothic" w:eastAsia="Times New Roman" w:hAnsi="Century Gothic" w:cs="Times New Roman"/>
        </w:rPr>
        <w:t>, muéstrate disponible para enco</w:t>
      </w:r>
      <w:r w:rsidRPr="007D1EA7">
        <w:rPr>
          <w:rFonts w:ascii="Century Gothic" w:eastAsia="Times New Roman" w:hAnsi="Century Gothic" w:cs="Times New Roman"/>
        </w:rPr>
        <w:t xml:space="preserve">ntrar ayuda </w:t>
      </w:r>
      <w:r w:rsidR="004B316A">
        <w:rPr>
          <w:rFonts w:ascii="Century Gothic" w:eastAsia="Times New Roman" w:hAnsi="Century Gothic" w:cs="Times New Roman"/>
        </w:rPr>
        <w:t xml:space="preserve">y </w:t>
      </w:r>
      <w:r w:rsidR="00D5755C">
        <w:rPr>
          <w:rFonts w:ascii="Century Gothic" w:eastAsia="Times New Roman" w:hAnsi="Century Gothic" w:cs="Times New Roman"/>
        </w:rPr>
        <w:t>acompañarle en la búsqueda</w:t>
      </w:r>
      <w:r w:rsidR="00C82240">
        <w:rPr>
          <w:rFonts w:ascii="Century Gothic" w:eastAsia="Times New Roman" w:hAnsi="Century Gothic" w:cs="Times New Roman"/>
        </w:rPr>
        <w:t xml:space="preserve"> de su recuperación sea problemática o clínica</w:t>
      </w:r>
      <w:r w:rsidR="00D5755C">
        <w:rPr>
          <w:rFonts w:ascii="Century Gothic" w:eastAsia="Times New Roman" w:hAnsi="Century Gothic" w:cs="Times New Roman"/>
        </w:rPr>
        <w:t>”</w:t>
      </w:r>
      <w:r w:rsidR="00C82240">
        <w:rPr>
          <w:rFonts w:ascii="Century Gothic" w:eastAsia="Times New Roman" w:hAnsi="Century Gothic" w:cs="Times New Roman"/>
        </w:rPr>
        <w:t xml:space="preserve"> </w:t>
      </w:r>
      <w:r w:rsidR="00D5755C">
        <w:rPr>
          <w:rFonts w:ascii="Century Gothic" w:eastAsia="Times New Roman" w:hAnsi="Century Gothic" w:cs="Times New Roman"/>
        </w:rPr>
        <w:t xml:space="preserve"> se afirmó en la sesión.</w:t>
      </w:r>
    </w:p>
    <w:p w:rsidR="00C82240" w:rsidRDefault="00C82240" w:rsidP="007D1EA7">
      <w:pPr>
        <w:spacing w:after="240" w:line="360" w:lineRule="auto"/>
        <w:ind w:firstLine="720"/>
        <w:jc w:val="both"/>
        <w:rPr>
          <w:rFonts w:ascii="Century Gothic" w:eastAsia="Times New Roman" w:hAnsi="Century Gothic" w:cs="Times New Roman"/>
        </w:rPr>
      </w:pPr>
    </w:p>
    <w:p w:rsidR="00C82240" w:rsidRDefault="00C82240" w:rsidP="007D1EA7">
      <w:pPr>
        <w:spacing w:after="240" w:line="360" w:lineRule="auto"/>
        <w:ind w:firstLine="720"/>
        <w:jc w:val="both"/>
        <w:rPr>
          <w:rFonts w:ascii="Century Gothic" w:eastAsia="Times New Roman" w:hAnsi="Century Gothic" w:cs="Times New Roman"/>
        </w:rPr>
      </w:pPr>
    </w:p>
    <w:p w:rsidR="00C82240" w:rsidRDefault="00C82240" w:rsidP="007D1EA7">
      <w:pPr>
        <w:spacing w:after="240" w:line="360" w:lineRule="auto"/>
        <w:ind w:firstLine="720"/>
        <w:jc w:val="both"/>
        <w:rPr>
          <w:rFonts w:ascii="Century Gothic" w:eastAsia="Times New Roman" w:hAnsi="Century Gothic" w:cs="Times New Roman"/>
          <w:b/>
          <w:u w:val="single"/>
        </w:rPr>
      </w:pPr>
      <w:r w:rsidRPr="00C82240">
        <w:rPr>
          <w:rFonts w:ascii="Century Gothic" w:eastAsia="Times New Roman" w:hAnsi="Century Gothic" w:cs="Times New Roman"/>
          <w:b/>
          <w:u w:val="single"/>
        </w:rPr>
        <w:lastRenderedPageBreak/>
        <w:t>Sexo</w:t>
      </w:r>
    </w:p>
    <w:p w:rsidR="00D5755C" w:rsidRPr="00D5755C" w:rsidRDefault="00D5755C" w:rsidP="00D5755C">
      <w:pPr>
        <w:spacing w:line="360" w:lineRule="auto"/>
        <w:ind w:firstLine="720"/>
        <w:jc w:val="both"/>
        <w:rPr>
          <w:rFonts w:ascii="Century Gothic" w:hAnsi="Century Gothic"/>
        </w:rPr>
      </w:pPr>
      <w:r w:rsidRPr="00D5755C">
        <w:rPr>
          <w:rFonts w:ascii="Century Gothic" w:hAnsi="Century Gothic"/>
        </w:rPr>
        <w:t>La mayoría de mujeres con conductas suicidas, las atribuyen a un tema afectivo.   En cambio, los varones suelen ser mayores de edad y con alguna patología mental o médica.  Así lo reflejan las estadísticas. </w:t>
      </w:r>
    </w:p>
    <w:p w:rsidR="00D5755C" w:rsidRDefault="00D5755C" w:rsidP="00D5755C">
      <w:pPr>
        <w:spacing w:line="360" w:lineRule="auto"/>
        <w:jc w:val="both"/>
        <w:rPr>
          <w:rFonts w:ascii="Century Gothic" w:hAnsi="Century Gothic"/>
        </w:rPr>
      </w:pPr>
      <w:r w:rsidRPr="00D5755C">
        <w:rPr>
          <w:rFonts w:ascii="Century Gothic" w:hAnsi="Century Gothic"/>
        </w:rPr>
        <w:t xml:space="preserve">Los hombres se suicidan eficazmente tres veces más que las mujeres, pero las mujeres intentan suicidarse tres veces más que los hombres porque viven mayores cotas de estrés y ansiedad. Con ello, no queremos decir que ellas solo quieran llamar la atención. No es verdad. Se quieren suicidar, pero no lo logran… </w:t>
      </w:r>
    </w:p>
    <w:p w:rsidR="00D5755C" w:rsidRPr="00D5755C" w:rsidRDefault="00D5755C" w:rsidP="00D5755C">
      <w:pPr>
        <w:spacing w:line="360" w:lineRule="auto"/>
        <w:jc w:val="both"/>
        <w:rPr>
          <w:rFonts w:ascii="Century Gothic" w:hAnsi="Century Gothic"/>
        </w:rPr>
      </w:pPr>
    </w:p>
    <w:p w:rsidR="007D1EA7" w:rsidRPr="007D1EA7" w:rsidRDefault="007D1EA7" w:rsidP="007D1EA7">
      <w:pPr>
        <w:spacing w:after="240" w:line="360" w:lineRule="auto"/>
        <w:ind w:firstLine="720"/>
        <w:jc w:val="both"/>
        <w:rPr>
          <w:rFonts w:ascii="Century Gothic" w:hAnsi="Century Gothic"/>
        </w:rPr>
      </w:pPr>
      <w:r w:rsidRPr="007D1EA7">
        <w:rPr>
          <w:rFonts w:ascii="Century Gothic" w:hAnsi="Century Gothic"/>
        </w:rPr>
        <w:t>Existen factores que ayudan, inciden y pueden llegar a desencadenar conductas suicidas, así com</w:t>
      </w:r>
      <w:r w:rsidR="00D5755C">
        <w:rPr>
          <w:rFonts w:ascii="Century Gothic" w:hAnsi="Century Gothic"/>
        </w:rPr>
        <w:t>o la experiencia de emociones tó</w:t>
      </w:r>
      <w:r w:rsidRPr="007D1EA7">
        <w:rPr>
          <w:rFonts w:ascii="Century Gothic" w:hAnsi="Century Gothic"/>
        </w:rPr>
        <w:t>xicas como el pesimismo, la ho</w:t>
      </w:r>
      <w:r w:rsidR="00D5755C">
        <w:rPr>
          <w:rFonts w:ascii="Century Gothic" w:hAnsi="Century Gothic"/>
        </w:rPr>
        <w:t xml:space="preserve">stilidad, e incluso la soberbia como actitud de posicionamiento personal frente al vivir inmediato. Es una desacertada respuesta al </w:t>
      </w:r>
      <w:r w:rsidRPr="007D1EA7">
        <w:rPr>
          <w:rFonts w:ascii="Century Gothic" w:hAnsi="Century Gothic"/>
        </w:rPr>
        <w:t xml:space="preserve"> ¿y por </w:t>
      </w:r>
      <w:r w:rsidR="00D5755C">
        <w:rPr>
          <w:rFonts w:ascii="Century Gothic" w:hAnsi="Century Gothic"/>
        </w:rPr>
        <w:t>qué a mí? Por ello el que presenta ideas suicidas</w:t>
      </w:r>
      <w:r w:rsidRPr="007D1EA7">
        <w:rPr>
          <w:rFonts w:ascii="Century Gothic" w:hAnsi="Century Gothic"/>
        </w:rPr>
        <w:t xml:space="preserve"> necesita </w:t>
      </w:r>
      <w:r w:rsidR="004B316A">
        <w:rPr>
          <w:rFonts w:ascii="Century Gothic" w:hAnsi="Century Gothic"/>
        </w:rPr>
        <w:t>d</w:t>
      </w:r>
      <w:r w:rsidRPr="007D1EA7">
        <w:rPr>
          <w:rFonts w:ascii="Century Gothic" w:hAnsi="Century Gothic"/>
        </w:rPr>
        <w:t xml:space="preserve">e un </w:t>
      </w:r>
      <w:r w:rsidR="00D5755C">
        <w:rPr>
          <w:rFonts w:ascii="Century Gothic" w:hAnsi="Century Gothic"/>
        </w:rPr>
        <w:t>“</w:t>
      </w:r>
      <w:r w:rsidRPr="007D1EA7">
        <w:rPr>
          <w:rFonts w:ascii="Century Gothic" w:hAnsi="Century Gothic"/>
        </w:rPr>
        <w:t>abrazo amigo</w:t>
      </w:r>
      <w:r w:rsidR="00D5755C">
        <w:rPr>
          <w:rFonts w:ascii="Century Gothic" w:hAnsi="Century Gothic"/>
        </w:rPr>
        <w:t>”</w:t>
      </w:r>
      <w:r w:rsidRPr="007D1EA7">
        <w:rPr>
          <w:rFonts w:ascii="Century Gothic" w:hAnsi="Century Gothic"/>
        </w:rPr>
        <w:t>, tener</w:t>
      </w:r>
      <w:r w:rsidR="00693F07">
        <w:rPr>
          <w:rFonts w:ascii="Century Gothic" w:hAnsi="Century Gothic"/>
        </w:rPr>
        <w:t xml:space="preserve"> el sentimiento de ser acogido, y poco después </w:t>
      </w:r>
      <w:r w:rsidRPr="007D1EA7">
        <w:rPr>
          <w:rFonts w:ascii="Century Gothic" w:hAnsi="Century Gothic"/>
        </w:rPr>
        <w:t xml:space="preserve">aprender a tener la capacidad de gestión de </w:t>
      </w:r>
      <w:r w:rsidR="004B316A">
        <w:rPr>
          <w:rFonts w:ascii="Century Gothic" w:hAnsi="Century Gothic"/>
        </w:rPr>
        <w:t>sus</w:t>
      </w:r>
      <w:r w:rsidRPr="007D1EA7">
        <w:rPr>
          <w:rFonts w:ascii="Century Gothic" w:hAnsi="Century Gothic"/>
        </w:rPr>
        <w:t xml:space="preserve"> propios sentimientos</w:t>
      </w:r>
      <w:r w:rsidR="00D5755C">
        <w:rPr>
          <w:rFonts w:ascii="Century Gothic" w:hAnsi="Century Gothic"/>
        </w:rPr>
        <w:t xml:space="preserve"> y recursos. P</w:t>
      </w:r>
      <w:r w:rsidRPr="007D1EA7">
        <w:rPr>
          <w:rFonts w:ascii="Century Gothic" w:hAnsi="Century Gothic"/>
        </w:rPr>
        <w:t>ero, sobre todo, necesita sentirse querido.</w:t>
      </w:r>
    </w:p>
    <w:p w:rsidR="00693F07" w:rsidRPr="00693F07" w:rsidRDefault="00693F07" w:rsidP="00693F07">
      <w:pPr>
        <w:pStyle w:val="Cuerpo"/>
        <w:spacing w:after="240" w:line="360" w:lineRule="auto"/>
        <w:jc w:val="both"/>
        <w:rPr>
          <w:rFonts w:ascii="Century Gothic" w:hAnsi="Century Gothic"/>
          <w:b/>
          <w:szCs w:val="24"/>
          <w:u w:val="single"/>
          <w:lang w:val="es-ES_tradnl"/>
        </w:rPr>
      </w:pPr>
      <w:r w:rsidRPr="00693F07">
        <w:rPr>
          <w:rFonts w:ascii="Century Gothic" w:hAnsi="Century Gothic"/>
          <w:b/>
          <w:szCs w:val="24"/>
          <w:u w:val="single"/>
          <w:lang w:val="es-ES_tradnl"/>
        </w:rPr>
        <w:t xml:space="preserve">El suicidio como fuga </w:t>
      </w:r>
      <w:proofErr w:type="spellStart"/>
      <w:r w:rsidRPr="00693F07">
        <w:rPr>
          <w:rFonts w:ascii="Century Gothic" w:hAnsi="Century Gothic"/>
          <w:b/>
          <w:szCs w:val="24"/>
          <w:u w:val="single"/>
          <w:lang w:val="es-ES_tradnl"/>
        </w:rPr>
        <w:t>mundi</w:t>
      </w:r>
      <w:proofErr w:type="spellEnd"/>
      <w:r w:rsidRPr="00693F07">
        <w:rPr>
          <w:rFonts w:ascii="Century Gothic" w:hAnsi="Century Gothic"/>
          <w:b/>
          <w:szCs w:val="24"/>
          <w:u w:val="single"/>
          <w:lang w:val="es-ES_tradnl"/>
        </w:rPr>
        <w:t xml:space="preserve"> </w:t>
      </w:r>
    </w:p>
    <w:p w:rsidR="00637FA7" w:rsidRPr="00637FA7" w:rsidRDefault="00637FA7" w:rsidP="00637FA7">
      <w:pPr>
        <w:pStyle w:val="Cuerpo"/>
        <w:spacing w:after="240" w:line="360" w:lineRule="auto"/>
        <w:ind w:firstLine="720"/>
        <w:jc w:val="both"/>
        <w:rPr>
          <w:rFonts w:ascii="Century Gothic" w:eastAsia="Times New Roman" w:hAnsi="Century Gothic" w:cs="Times New Roman"/>
          <w:szCs w:val="24"/>
        </w:rPr>
      </w:pPr>
      <w:r w:rsidRPr="00637FA7">
        <w:rPr>
          <w:rFonts w:ascii="Century Gothic" w:hAnsi="Century Gothic"/>
          <w:szCs w:val="24"/>
          <w:lang w:val="es-ES_tradnl"/>
        </w:rPr>
        <w:t xml:space="preserve">La intervención del </w:t>
      </w:r>
      <w:proofErr w:type="spellStart"/>
      <w:r w:rsidRPr="00637FA7">
        <w:rPr>
          <w:rFonts w:ascii="Century Gothic" w:hAnsi="Century Gothic"/>
          <w:szCs w:val="24"/>
          <w:lang w:val="es-ES_tradnl"/>
        </w:rPr>
        <w:t>prof.</w:t>
      </w:r>
      <w:proofErr w:type="spellEnd"/>
      <w:r w:rsidRPr="00637FA7">
        <w:rPr>
          <w:rFonts w:ascii="Century Gothic" w:hAnsi="Century Gothic"/>
          <w:szCs w:val="24"/>
          <w:lang w:val="es-ES_tradnl"/>
        </w:rPr>
        <w:t xml:space="preserve"> Álvarez Perea titulada «El suicidio como </w:t>
      </w:r>
      <w:r w:rsidRPr="00637FA7">
        <w:rPr>
          <w:rStyle w:val="Ninguno"/>
          <w:rFonts w:ascii="Century Gothic" w:hAnsi="Century Gothic"/>
          <w:i/>
          <w:iCs/>
          <w:szCs w:val="24"/>
        </w:rPr>
        <w:t xml:space="preserve">fuga </w:t>
      </w:r>
      <w:proofErr w:type="spellStart"/>
      <w:r w:rsidRPr="00637FA7">
        <w:rPr>
          <w:rStyle w:val="Ninguno"/>
          <w:rFonts w:ascii="Century Gothic" w:hAnsi="Century Gothic"/>
          <w:i/>
          <w:iCs/>
          <w:szCs w:val="24"/>
        </w:rPr>
        <w:t>mundi</w:t>
      </w:r>
      <w:proofErr w:type="spellEnd"/>
      <w:r w:rsidRPr="00637FA7">
        <w:rPr>
          <w:rStyle w:val="Ninguno"/>
          <w:rFonts w:ascii="Century Gothic" w:hAnsi="Century Gothic"/>
          <w:i/>
          <w:iCs/>
          <w:szCs w:val="24"/>
        </w:rPr>
        <w:t xml:space="preserve">» </w:t>
      </w:r>
      <w:r w:rsidRPr="00637FA7">
        <w:rPr>
          <w:rFonts w:ascii="Century Gothic" w:hAnsi="Century Gothic"/>
          <w:szCs w:val="24"/>
          <w:lang w:val="es-ES_tradnl"/>
        </w:rPr>
        <w:t>vino a sostener que la actitud del suicida no es otra que la de una huida radical del mundo como ámbito de posibilidades vitales cuando se experimenta emocionalmente que las opciones están agotadas.</w:t>
      </w:r>
    </w:p>
    <w:p w:rsidR="00637FA7" w:rsidRPr="00637FA7" w:rsidRDefault="00637FA7" w:rsidP="00637FA7">
      <w:pPr>
        <w:pStyle w:val="Cuerpo"/>
        <w:spacing w:after="240" w:line="360" w:lineRule="auto"/>
        <w:jc w:val="both"/>
        <w:rPr>
          <w:rFonts w:ascii="Century Gothic" w:eastAsia="Times New Roman" w:hAnsi="Century Gothic" w:cs="Times New Roman"/>
          <w:szCs w:val="24"/>
        </w:rPr>
      </w:pPr>
      <w:r w:rsidRPr="00637FA7">
        <w:rPr>
          <w:rFonts w:ascii="Century Gothic" w:eastAsia="Times New Roman" w:hAnsi="Century Gothic" w:cs="Times New Roman"/>
          <w:szCs w:val="24"/>
          <w:lang w:val="es-ES_tradnl"/>
        </w:rPr>
        <w:tab/>
        <w:t xml:space="preserve">Partiendo de una </w:t>
      </w:r>
      <w:r w:rsidRPr="00693F07">
        <w:rPr>
          <w:rFonts w:ascii="Century Gothic" w:eastAsia="Times New Roman" w:hAnsi="Century Gothic" w:cs="Times New Roman"/>
          <w:b/>
          <w:szCs w:val="24"/>
          <w:lang w:val="es-ES_tradnl"/>
        </w:rPr>
        <w:t>antropolog</w:t>
      </w:r>
      <w:r w:rsidRPr="00693F07">
        <w:rPr>
          <w:rFonts w:ascii="Century Gothic" w:hAnsi="Century Gothic"/>
          <w:b/>
          <w:szCs w:val="24"/>
          <w:lang w:val="es-ES_tradnl"/>
        </w:rPr>
        <w:t>ía personalista</w:t>
      </w:r>
      <w:r w:rsidRPr="00637FA7">
        <w:rPr>
          <w:rFonts w:ascii="Century Gothic" w:hAnsi="Century Gothic"/>
          <w:szCs w:val="24"/>
          <w:lang w:val="es-ES_tradnl"/>
        </w:rPr>
        <w:t xml:space="preserve"> y una comprensión </w:t>
      </w:r>
      <w:proofErr w:type="spellStart"/>
      <w:r w:rsidRPr="00637FA7">
        <w:rPr>
          <w:rFonts w:ascii="Century Gothic" w:hAnsi="Century Gothic"/>
          <w:szCs w:val="24"/>
          <w:lang w:val="es-ES_tradnl"/>
        </w:rPr>
        <w:t>eudemónica</w:t>
      </w:r>
      <w:proofErr w:type="spellEnd"/>
      <w:r w:rsidRPr="00637FA7">
        <w:rPr>
          <w:rFonts w:ascii="Century Gothic" w:hAnsi="Century Gothic"/>
          <w:szCs w:val="24"/>
          <w:lang w:val="es-ES_tradnl"/>
        </w:rPr>
        <w:t xml:space="preserve"> de la finalidad del hombre, se centró en </w:t>
      </w:r>
      <w:r w:rsidRPr="00693F07">
        <w:rPr>
          <w:rFonts w:ascii="Century Gothic" w:hAnsi="Century Gothic"/>
          <w:b/>
          <w:szCs w:val="24"/>
          <w:lang w:val="es-ES_tradnl"/>
        </w:rPr>
        <w:t>la consideración epicúrea</w:t>
      </w:r>
      <w:r w:rsidRPr="00637FA7">
        <w:rPr>
          <w:rFonts w:ascii="Century Gothic" w:hAnsi="Century Gothic"/>
          <w:szCs w:val="24"/>
          <w:lang w:val="es-ES_tradnl"/>
        </w:rPr>
        <w:t xml:space="preserve"> del placer según viene expresada en la </w:t>
      </w:r>
      <w:r w:rsidRPr="00693F07">
        <w:rPr>
          <w:rStyle w:val="Ninguno"/>
          <w:rFonts w:ascii="Century Gothic" w:hAnsi="Century Gothic"/>
          <w:b/>
          <w:i/>
          <w:iCs/>
          <w:szCs w:val="24"/>
        </w:rPr>
        <w:t xml:space="preserve">Carta a </w:t>
      </w:r>
      <w:proofErr w:type="spellStart"/>
      <w:r w:rsidRPr="00693F07">
        <w:rPr>
          <w:rStyle w:val="Ninguno"/>
          <w:rFonts w:ascii="Century Gothic" w:hAnsi="Century Gothic"/>
          <w:b/>
          <w:i/>
          <w:iCs/>
          <w:szCs w:val="24"/>
        </w:rPr>
        <w:t>Meneceo</w:t>
      </w:r>
      <w:proofErr w:type="spellEnd"/>
      <w:r w:rsidRPr="00637FA7">
        <w:rPr>
          <w:rStyle w:val="Ninguno"/>
          <w:rFonts w:ascii="Century Gothic" w:hAnsi="Century Gothic"/>
          <w:i/>
          <w:iCs/>
          <w:szCs w:val="24"/>
        </w:rPr>
        <w:t xml:space="preserve"> </w:t>
      </w:r>
      <w:r w:rsidRPr="00637FA7">
        <w:rPr>
          <w:rFonts w:ascii="Century Gothic" w:hAnsi="Century Gothic"/>
          <w:szCs w:val="24"/>
          <w:lang w:val="es-ES_tradnl"/>
        </w:rPr>
        <w:t>«ausencia de dolor en el cuerpo ni turbación en el alma» como medio de consecución de la felicidad. Medio que requiere indefectiblemente, de la práctica de la virtud que llevará al hombre hacia el adecuado «cuidado del alma», siendo este último uno de los fundamentos distintivos de la cultura Occidental.</w:t>
      </w:r>
    </w:p>
    <w:p w:rsidR="00637FA7" w:rsidRPr="00637FA7" w:rsidRDefault="00637FA7" w:rsidP="00637FA7">
      <w:pPr>
        <w:pStyle w:val="Cuerpo"/>
        <w:spacing w:after="240" w:line="360" w:lineRule="auto"/>
        <w:jc w:val="both"/>
        <w:rPr>
          <w:rFonts w:ascii="Century Gothic" w:eastAsia="Times New Roman" w:hAnsi="Century Gothic" w:cs="Times New Roman"/>
          <w:szCs w:val="24"/>
        </w:rPr>
      </w:pPr>
      <w:r w:rsidRPr="00637FA7">
        <w:rPr>
          <w:rFonts w:ascii="Century Gothic" w:eastAsia="Times New Roman" w:hAnsi="Century Gothic" w:cs="Times New Roman"/>
          <w:szCs w:val="24"/>
          <w:lang w:val="es-ES_tradnl"/>
        </w:rPr>
        <w:tab/>
        <w:t xml:space="preserve">La </w:t>
      </w:r>
      <w:r w:rsidRPr="00637FA7">
        <w:rPr>
          <w:rFonts w:ascii="Century Gothic" w:hAnsi="Century Gothic"/>
          <w:szCs w:val="24"/>
          <w:lang w:val="es-ES_tradnl"/>
        </w:rPr>
        <w:t xml:space="preserve">«turbación en el alma» viene a confirmar la relevancia del «cuidado del alma» pues </w:t>
      </w:r>
      <w:r w:rsidRPr="00693F07">
        <w:rPr>
          <w:rFonts w:ascii="Century Gothic" w:hAnsi="Century Gothic"/>
          <w:b/>
          <w:szCs w:val="24"/>
          <w:lang w:val="es-ES_tradnl"/>
        </w:rPr>
        <w:t xml:space="preserve">el dolor físico siempre es soportable en tanto no deviene en angustia </w:t>
      </w:r>
      <w:r w:rsidRPr="00693F07">
        <w:rPr>
          <w:rFonts w:ascii="Century Gothic" w:hAnsi="Century Gothic"/>
          <w:b/>
          <w:szCs w:val="24"/>
          <w:lang w:val="es-ES_tradnl"/>
        </w:rPr>
        <w:lastRenderedPageBreak/>
        <w:t>tanto psicológica como vital</w:t>
      </w:r>
      <w:r w:rsidRPr="00693F07">
        <w:rPr>
          <w:rFonts w:ascii="Century Gothic" w:hAnsi="Century Gothic"/>
          <w:szCs w:val="24"/>
          <w:lang w:val="es-ES_tradnl"/>
        </w:rPr>
        <w:t>.</w:t>
      </w:r>
      <w:r w:rsidR="00693F07">
        <w:rPr>
          <w:rFonts w:ascii="Century Gothic" w:hAnsi="Century Gothic"/>
          <w:szCs w:val="24"/>
          <w:lang w:val="es-ES_tradnl"/>
        </w:rPr>
        <w:t xml:space="preserve"> Precisamente el</w:t>
      </w:r>
      <w:r w:rsidRPr="00637FA7">
        <w:rPr>
          <w:rFonts w:ascii="Century Gothic" w:hAnsi="Century Gothic"/>
          <w:szCs w:val="24"/>
          <w:lang w:val="es-ES_tradnl"/>
        </w:rPr>
        <w:t xml:space="preserve"> profesor Álvarez Perea vino a sostener que en la incapacidad de gestión de la angustia bajo cualquiera de sus dos dimensiones residía la posibilidad del suicidio, nunca como posibilidad buena, sino como huida extrema de un mundo que se hace insoportable.</w:t>
      </w:r>
    </w:p>
    <w:p w:rsidR="00637FA7" w:rsidRPr="00637FA7" w:rsidRDefault="00637FA7" w:rsidP="00637FA7">
      <w:pPr>
        <w:pStyle w:val="Cuerpo"/>
        <w:spacing w:after="240" w:line="360" w:lineRule="auto"/>
        <w:jc w:val="both"/>
        <w:rPr>
          <w:rFonts w:ascii="Century Gothic" w:eastAsia="Times New Roman" w:hAnsi="Century Gothic" w:cs="Times New Roman"/>
          <w:szCs w:val="24"/>
        </w:rPr>
      </w:pPr>
      <w:r w:rsidRPr="00637FA7">
        <w:rPr>
          <w:rFonts w:ascii="Century Gothic" w:eastAsia="Times New Roman" w:hAnsi="Century Gothic" w:cs="Times New Roman"/>
          <w:szCs w:val="24"/>
          <w:lang w:val="es-ES_tradnl"/>
        </w:rPr>
        <w:tab/>
        <w:t>Ilustr</w:t>
      </w:r>
      <w:r w:rsidRPr="00637FA7">
        <w:rPr>
          <w:rFonts w:ascii="Century Gothic" w:hAnsi="Century Gothic"/>
          <w:szCs w:val="24"/>
          <w:lang w:val="es-ES_tradnl"/>
        </w:rPr>
        <w:t xml:space="preserve">ó su hipótesis sobre la base de </w:t>
      </w:r>
      <w:r w:rsidRPr="00BD20CD">
        <w:rPr>
          <w:rFonts w:ascii="Century Gothic" w:hAnsi="Century Gothic"/>
          <w:b/>
          <w:szCs w:val="24"/>
          <w:lang w:val="es-ES_tradnl"/>
        </w:rPr>
        <w:t>dos filósofos alemanes</w:t>
      </w:r>
      <w:r w:rsidRPr="00637FA7">
        <w:rPr>
          <w:rFonts w:ascii="Century Gothic" w:hAnsi="Century Gothic"/>
          <w:szCs w:val="24"/>
          <w:lang w:val="es-ES_tradnl"/>
        </w:rPr>
        <w:t xml:space="preserve"> coetáneos que tuvieron una relación directa con experiencias que podrían poner la paz personal al límite de lo soportable: </w:t>
      </w:r>
      <w:r w:rsidRPr="00BD20CD">
        <w:rPr>
          <w:rFonts w:ascii="Century Gothic" w:hAnsi="Century Gothic"/>
          <w:b/>
          <w:szCs w:val="24"/>
          <w:lang w:val="es-ES_tradnl"/>
        </w:rPr>
        <w:t xml:space="preserve">Hannah </w:t>
      </w:r>
      <w:proofErr w:type="spellStart"/>
      <w:r w:rsidRPr="00BD20CD">
        <w:rPr>
          <w:rFonts w:ascii="Century Gothic" w:hAnsi="Century Gothic"/>
          <w:b/>
          <w:szCs w:val="24"/>
          <w:lang w:val="es-ES_tradnl"/>
        </w:rPr>
        <w:t>Arendt</w:t>
      </w:r>
      <w:proofErr w:type="spellEnd"/>
      <w:r w:rsidRPr="00BD20CD">
        <w:rPr>
          <w:rFonts w:ascii="Century Gothic" w:hAnsi="Century Gothic"/>
          <w:b/>
          <w:szCs w:val="24"/>
          <w:lang w:val="es-ES_tradnl"/>
        </w:rPr>
        <w:t xml:space="preserve"> y Walter </w:t>
      </w:r>
      <w:proofErr w:type="spellStart"/>
      <w:r w:rsidRPr="00BD20CD">
        <w:rPr>
          <w:rFonts w:ascii="Century Gothic" w:hAnsi="Century Gothic"/>
          <w:b/>
          <w:szCs w:val="24"/>
          <w:lang w:val="es-ES_tradnl"/>
        </w:rPr>
        <w:t>Benjamin</w:t>
      </w:r>
      <w:proofErr w:type="spellEnd"/>
      <w:r w:rsidRPr="00637FA7">
        <w:rPr>
          <w:rFonts w:ascii="Century Gothic" w:hAnsi="Century Gothic"/>
          <w:szCs w:val="24"/>
          <w:lang w:val="es-ES_tradnl"/>
        </w:rPr>
        <w:t xml:space="preserve">, ambos alemanes de origen judío coinciden en Francia durante la ocupación nacional-socialista. Ambos tienen experiencia de lo que Hannah Arendt denominaría el «mal radical» que no es otro que la negación absoluta de la vida humana expresada en los Campos de Concentración. Ambos proyectaron huir a los Estados Unidos de América en la consecución de la ansiada libertad, necesaria para sostener una vida digna y abierta a la esperanza. Pero mientras Arendt consiguió su objetivo, </w:t>
      </w:r>
      <w:proofErr w:type="spellStart"/>
      <w:r w:rsidRPr="00637FA7">
        <w:rPr>
          <w:rFonts w:ascii="Century Gothic" w:hAnsi="Century Gothic"/>
          <w:szCs w:val="24"/>
          <w:lang w:val="es-ES_tradnl"/>
        </w:rPr>
        <w:t>Benjamin</w:t>
      </w:r>
      <w:proofErr w:type="spellEnd"/>
      <w:r w:rsidRPr="00637FA7">
        <w:rPr>
          <w:rFonts w:ascii="Century Gothic" w:hAnsi="Century Gothic"/>
          <w:szCs w:val="24"/>
          <w:lang w:val="es-ES_tradnl"/>
        </w:rPr>
        <w:t xml:space="preserve"> entraría en </w:t>
      </w:r>
      <w:r w:rsidRPr="00BD20CD">
        <w:rPr>
          <w:rFonts w:ascii="Century Gothic" w:hAnsi="Century Gothic"/>
          <w:b/>
          <w:szCs w:val="24"/>
          <w:lang w:val="es-ES_tradnl"/>
        </w:rPr>
        <w:t>una quiebra de la esperanza</w:t>
      </w:r>
      <w:r w:rsidRPr="00637FA7">
        <w:rPr>
          <w:rFonts w:ascii="Century Gothic" w:hAnsi="Century Gothic"/>
          <w:szCs w:val="24"/>
          <w:lang w:val="es-ES_tradnl"/>
        </w:rPr>
        <w:t xml:space="preserve"> nada más traspasar la frontera española, suicidándose en Portbou el 26 de septiembre de 1940.</w:t>
      </w:r>
    </w:p>
    <w:p w:rsidR="00637FA7" w:rsidRPr="00637FA7" w:rsidRDefault="00637FA7" w:rsidP="00637FA7">
      <w:pPr>
        <w:pStyle w:val="Cuerpo"/>
        <w:spacing w:after="240" w:line="360" w:lineRule="auto"/>
        <w:jc w:val="both"/>
        <w:rPr>
          <w:rFonts w:ascii="Century Gothic" w:eastAsia="Times New Roman" w:hAnsi="Century Gothic" w:cs="Times New Roman"/>
          <w:szCs w:val="24"/>
        </w:rPr>
      </w:pPr>
      <w:r w:rsidRPr="00637FA7">
        <w:rPr>
          <w:rFonts w:ascii="Century Gothic" w:eastAsia="Times New Roman" w:hAnsi="Century Gothic" w:cs="Times New Roman"/>
          <w:szCs w:val="24"/>
          <w:lang w:val="es-ES_tradnl"/>
        </w:rPr>
        <w:tab/>
        <w:t>Una misma amenaza ser</w:t>
      </w:r>
      <w:r w:rsidRPr="00637FA7">
        <w:rPr>
          <w:rFonts w:ascii="Century Gothic" w:hAnsi="Century Gothic"/>
          <w:szCs w:val="24"/>
          <w:lang w:val="es-ES_tradnl"/>
        </w:rPr>
        <w:t>ía afrontada de distinta manera por dos coetáneos que experimentarían vital y psicológicamente, circunstancias y formas de afrontarlas de manera</w:t>
      </w:r>
      <w:r w:rsidR="00BD20CD">
        <w:rPr>
          <w:rFonts w:ascii="Century Gothic" w:hAnsi="Century Gothic"/>
          <w:szCs w:val="24"/>
          <w:lang w:val="es-ES_tradnl"/>
        </w:rPr>
        <w:t xml:space="preserve"> bien</w:t>
      </w:r>
      <w:r w:rsidRPr="00637FA7">
        <w:rPr>
          <w:rFonts w:ascii="Century Gothic" w:hAnsi="Century Gothic"/>
          <w:szCs w:val="24"/>
          <w:lang w:val="es-ES_tradnl"/>
        </w:rPr>
        <w:t xml:space="preserve"> divergente.</w:t>
      </w:r>
    </w:p>
    <w:p w:rsidR="00637FA7" w:rsidRDefault="00637FA7" w:rsidP="00637FA7">
      <w:pPr>
        <w:pStyle w:val="Cuerpo"/>
        <w:spacing w:after="240" w:line="360" w:lineRule="auto"/>
        <w:jc w:val="both"/>
        <w:rPr>
          <w:rFonts w:ascii="Century Gothic" w:hAnsi="Century Gothic"/>
          <w:szCs w:val="24"/>
          <w:lang w:val="es-ES_tradnl"/>
        </w:rPr>
      </w:pPr>
      <w:r w:rsidRPr="00637FA7">
        <w:rPr>
          <w:rFonts w:ascii="Century Gothic" w:eastAsia="Times New Roman" w:hAnsi="Century Gothic" w:cs="Times New Roman"/>
          <w:szCs w:val="24"/>
          <w:lang w:val="es-ES_tradnl"/>
        </w:rPr>
        <w:tab/>
        <w:t>La paradoja se manifestar</w:t>
      </w:r>
      <w:r w:rsidRPr="00637FA7">
        <w:rPr>
          <w:rFonts w:ascii="Century Gothic" w:hAnsi="Century Gothic"/>
          <w:szCs w:val="24"/>
          <w:lang w:val="es-ES_tradnl"/>
        </w:rPr>
        <w:t xml:space="preserve">ía muy poco después de la muerte de </w:t>
      </w:r>
      <w:proofErr w:type="spellStart"/>
      <w:r w:rsidRPr="00637FA7">
        <w:rPr>
          <w:rFonts w:ascii="Century Gothic" w:hAnsi="Century Gothic"/>
          <w:szCs w:val="24"/>
          <w:lang w:val="es-ES_tradnl"/>
        </w:rPr>
        <w:t>Benjamin</w:t>
      </w:r>
      <w:proofErr w:type="spellEnd"/>
      <w:r w:rsidRPr="00637FA7">
        <w:rPr>
          <w:rFonts w:ascii="Century Gothic" w:hAnsi="Century Gothic"/>
          <w:szCs w:val="24"/>
          <w:lang w:val="es-ES_tradnl"/>
        </w:rPr>
        <w:t xml:space="preserve"> cuando las autoridades españolas deciden agilizar los procedimientos burocráticos de quienes, procedentes de Francia, necesitaban refugiarse o pasar por España. Se abrían con ello las fronteras haci</w:t>
      </w:r>
      <w:r w:rsidR="00BD20CD">
        <w:rPr>
          <w:rFonts w:ascii="Century Gothic" w:hAnsi="Century Gothic"/>
          <w:szCs w:val="24"/>
          <w:lang w:val="es-ES_tradnl"/>
        </w:rPr>
        <w:t xml:space="preserve">a la esperanza, pero ya era tarde en este caso que hubiese sido feliz con un suplemento esperanzador que el protagonista hubiese recibido. </w:t>
      </w:r>
    </w:p>
    <w:p w:rsidR="00BD20CD" w:rsidRDefault="00BD20CD" w:rsidP="00637FA7">
      <w:pPr>
        <w:pStyle w:val="Cuerpo"/>
        <w:spacing w:after="240" w:line="360" w:lineRule="auto"/>
        <w:jc w:val="both"/>
        <w:rPr>
          <w:rFonts w:ascii="Century Gothic" w:hAnsi="Century Gothic"/>
          <w:b/>
          <w:szCs w:val="24"/>
          <w:u w:val="single"/>
          <w:lang w:val="es-ES_tradnl"/>
        </w:rPr>
      </w:pPr>
      <w:r w:rsidRPr="00BD20CD">
        <w:rPr>
          <w:rFonts w:ascii="Century Gothic" w:hAnsi="Century Gothic"/>
          <w:b/>
          <w:szCs w:val="24"/>
          <w:u w:val="single"/>
          <w:lang w:val="es-ES_tradnl"/>
        </w:rPr>
        <w:t xml:space="preserve">Abordaje y prevención </w:t>
      </w:r>
    </w:p>
    <w:p w:rsidR="0092463B" w:rsidRDefault="0092463B" w:rsidP="0092463B">
      <w:pPr>
        <w:pStyle w:val="Cuerpo"/>
        <w:spacing w:after="240" w:line="360" w:lineRule="auto"/>
        <w:ind w:firstLine="720"/>
        <w:jc w:val="both"/>
        <w:rPr>
          <w:rFonts w:ascii="Century Gothic" w:hAnsi="Century Gothic"/>
          <w:szCs w:val="24"/>
          <w:lang w:val="es-ES_tradnl"/>
        </w:rPr>
      </w:pPr>
      <w:r w:rsidRPr="0092463B">
        <w:rPr>
          <w:rFonts w:ascii="Century Gothic" w:hAnsi="Century Gothic"/>
          <w:szCs w:val="24"/>
          <w:lang w:val="es-ES_tradnl"/>
        </w:rPr>
        <w:t>E</w:t>
      </w:r>
      <w:r>
        <w:rPr>
          <w:rFonts w:ascii="Century Gothic" w:hAnsi="Century Gothic"/>
          <w:szCs w:val="24"/>
          <w:lang w:val="es-ES_tradnl"/>
        </w:rPr>
        <w:t xml:space="preserve">l Médico –psiquiatra o no- , el Psicólogo y las organizaciones de voluntariado han de estar atentos a la solicitud de ayuda. El principal marcador es la presencia </w:t>
      </w:r>
      <w:r w:rsidRPr="0092463B">
        <w:rPr>
          <w:rFonts w:ascii="Century Gothic" w:hAnsi="Century Gothic"/>
          <w:b/>
          <w:szCs w:val="24"/>
          <w:lang w:val="es-ES_tradnl"/>
        </w:rPr>
        <w:t>ideación suicida</w:t>
      </w:r>
      <w:r>
        <w:rPr>
          <w:rFonts w:ascii="Century Gothic" w:hAnsi="Century Gothic"/>
          <w:szCs w:val="24"/>
          <w:lang w:val="es-ES_tradnl"/>
        </w:rPr>
        <w:t xml:space="preserve">, ante la que conviene profundizar con comprensión y paciencia. </w:t>
      </w:r>
    </w:p>
    <w:p w:rsidR="00766E43" w:rsidRDefault="0092463B" w:rsidP="00897926">
      <w:pPr>
        <w:pStyle w:val="Cuerpo"/>
        <w:spacing w:after="240" w:line="360" w:lineRule="auto"/>
        <w:ind w:firstLine="720"/>
        <w:jc w:val="both"/>
        <w:rPr>
          <w:rFonts w:ascii="Century Gothic" w:hAnsi="Century Gothic"/>
          <w:szCs w:val="24"/>
          <w:lang w:val="es-ES_tradnl"/>
        </w:rPr>
      </w:pPr>
      <w:r>
        <w:rPr>
          <w:rFonts w:ascii="Century Gothic" w:hAnsi="Century Gothic"/>
          <w:szCs w:val="24"/>
          <w:lang w:val="es-ES_tradnl"/>
        </w:rPr>
        <w:t xml:space="preserve">Se debe contar con la presencia o ausencia </w:t>
      </w:r>
      <w:r w:rsidR="00766E43">
        <w:rPr>
          <w:rFonts w:ascii="Century Gothic" w:hAnsi="Century Gothic"/>
          <w:szCs w:val="24"/>
          <w:lang w:val="es-ES_tradnl"/>
        </w:rPr>
        <w:t xml:space="preserve">de afectación de la salud mental siendo la Enfermedad Depresiva y el Trastorno Psicótico los padecimientos </w:t>
      </w:r>
      <w:r w:rsidR="00766E43">
        <w:rPr>
          <w:rFonts w:ascii="Century Gothic" w:hAnsi="Century Gothic"/>
          <w:szCs w:val="24"/>
          <w:lang w:val="es-ES_tradnl"/>
        </w:rPr>
        <w:lastRenderedPageBreak/>
        <w:t>más frecuentes. La cultura afecta a la frecuencia en razón de los riesgos apuntados. La religión en general reduce, la incidencia del suicidio. Las etnias s</w:t>
      </w:r>
      <w:r w:rsidR="00897926">
        <w:rPr>
          <w:rFonts w:ascii="Century Gothic" w:hAnsi="Century Gothic"/>
          <w:szCs w:val="24"/>
          <w:lang w:val="es-ES_tradnl"/>
        </w:rPr>
        <w:t xml:space="preserve">ólidas son una clara “vacuna </w:t>
      </w:r>
      <w:proofErr w:type="spellStart"/>
      <w:r w:rsidR="00897926">
        <w:rPr>
          <w:rFonts w:ascii="Century Gothic" w:hAnsi="Century Gothic"/>
          <w:szCs w:val="24"/>
          <w:lang w:val="es-ES_tradnl"/>
        </w:rPr>
        <w:t>antisuicida</w:t>
      </w:r>
      <w:proofErr w:type="spellEnd"/>
      <w:r w:rsidR="00897926">
        <w:rPr>
          <w:rFonts w:ascii="Century Gothic" w:hAnsi="Century Gothic"/>
          <w:szCs w:val="24"/>
          <w:lang w:val="es-ES_tradnl"/>
        </w:rPr>
        <w:t>”</w:t>
      </w:r>
    </w:p>
    <w:p w:rsidR="00B62F25" w:rsidRDefault="000E5782" w:rsidP="00B62F25">
      <w:pPr>
        <w:spacing w:line="360" w:lineRule="auto"/>
        <w:ind w:firstLine="720"/>
        <w:jc w:val="both"/>
        <w:rPr>
          <w:rFonts w:ascii="Century Gothic" w:hAnsi="Century Gothic"/>
        </w:rPr>
      </w:pPr>
      <w:r w:rsidRPr="000E5782">
        <w:rPr>
          <w:rFonts w:ascii="Century Gothic" w:hAnsi="Century Gothic"/>
        </w:rPr>
        <w:t xml:space="preserve">Ante el hecho del suicidio pensado, intentado o acometido nadie tiene todas las respuestas. En general nos cuesta intervenir, incluso aunque estemos muy preocupados por alguien. Hay muchas razones para esto y entre otras podemos no sentirnos preparados para hablar en estas circunstancias. </w:t>
      </w:r>
    </w:p>
    <w:p w:rsidR="00B62F25" w:rsidRDefault="00B62F25" w:rsidP="00B62F25">
      <w:pPr>
        <w:spacing w:line="360" w:lineRule="auto"/>
        <w:ind w:firstLine="720"/>
        <w:jc w:val="both"/>
        <w:rPr>
          <w:rFonts w:ascii="Century Gothic" w:hAnsi="Century Gothic"/>
        </w:rPr>
      </w:pPr>
    </w:p>
    <w:p w:rsidR="000E5782" w:rsidRDefault="000E5782" w:rsidP="00B62F25">
      <w:pPr>
        <w:spacing w:line="360" w:lineRule="auto"/>
        <w:ind w:firstLine="720"/>
        <w:jc w:val="both"/>
        <w:rPr>
          <w:rFonts w:ascii="Century Gothic" w:hAnsi="Century Gothic"/>
        </w:rPr>
      </w:pPr>
      <w:r w:rsidRPr="000E5782">
        <w:rPr>
          <w:rFonts w:ascii="Century Gothic" w:hAnsi="Century Gothic"/>
        </w:rPr>
        <w:t xml:space="preserve">Es importante recordar, sin embargo, que no hay una fórmula fácil y rápida. Las personas que han pasado por un episodio de pensamiento suicida severo a menudo dicen que no estaban buscando un consejo específico, pero que </w:t>
      </w:r>
      <w:r w:rsidRPr="000E5782">
        <w:rPr>
          <w:rFonts w:ascii="Century Gothic" w:hAnsi="Century Gothic"/>
          <w:b/>
        </w:rPr>
        <w:t>la compasión y la empatía</w:t>
      </w:r>
      <w:r w:rsidRPr="000E5782">
        <w:rPr>
          <w:rFonts w:ascii="Century Gothic" w:hAnsi="Century Gothic"/>
        </w:rPr>
        <w:t xml:space="preserve"> de otros les ayudaron a cambiar las cosas de algún modo y les llevaron hacia la recuperación.</w:t>
      </w:r>
    </w:p>
    <w:p w:rsidR="00B62F25" w:rsidRPr="000E5782" w:rsidRDefault="00B62F25" w:rsidP="00B62F25">
      <w:pPr>
        <w:spacing w:line="360" w:lineRule="auto"/>
        <w:ind w:firstLine="720"/>
        <w:jc w:val="both"/>
        <w:rPr>
          <w:rFonts w:ascii="Century Gothic" w:hAnsi="Century Gothic"/>
        </w:rPr>
      </w:pPr>
    </w:p>
    <w:p w:rsidR="000E5782" w:rsidRDefault="000E5782" w:rsidP="00B62F25">
      <w:pPr>
        <w:spacing w:line="360" w:lineRule="auto"/>
        <w:ind w:firstLine="720"/>
        <w:jc w:val="both"/>
        <w:rPr>
          <w:rFonts w:ascii="Century Gothic" w:hAnsi="Century Gothic"/>
        </w:rPr>
      </w:pPr>
      <w:r w:rsidRPr="000E5782">
        <w:rPr>
          <w:rFonts w:ascii="Century Gothic" w:hAnsi="Century Gothic"/>
        </w:rPr>
        <w:t>Según los expertos, cuando alguien ejecuta la decisión de suicidarse (es decir, segundos antes de realizar la acción) en la persona se produce una reacción de “cortocircuito”, Podría decirse que sufre “enajenación mental transitoria” donde “fracasa el instinto de supervivencia”.</w:t>
      </w:r>
    </w:p>
    <w:p w:rsidR="00B62F25" w:rsidRPr="000E5782" w:rsidRDefault="00B62F25" w:rsidP="00B62F25">
      <w:pPr>
        <w:spacing w:line="360" w:lineRule="auto"/>
        <w:ind w:firstLine="720"/>
        <w:jc w:val="both"/>
        <w:rPr>
          <w:rFonts w:ascii="Century Gothic" w:hAnsi="Century Gothic"/>
        </w:rPr>
      </w:pPr>
    </w:p>
    <w:p w:rsidR="009A1273" w:rsidRDefault="000E5782" w:rsidP="00B62F25">
      <w:pPr>
        <w:spacing w:line="360" w:lineRule="auto"/>
        <w:ind w:firstLine="720"/>
        <w:jc w:val="both"/>
        <w:rPr>
          <w:rFonts w:ascii="Century Gothic" w:hAnsi="Century Gothic"/>
        </w:rPr>
      </w:pPr>
      <w:r w:rsidRPr="000E5782">
        <w:rPr>
          <w:rFonts w:ascii="Century Gothic" w:hAnsi="Century Gothic"/>
        </w:rPr>
        <w:t>Podemos decir bien alto que no hay derecho a suicidarse, que el suicidio es siempre una penosa renuncia a la propia humanidad.</w:t>
      </w:r>
      <w:r w:rsidR="00B62F25">
        <w:rPr>
          <w:rFonts w:ascii="Century Gothic" w:hAnsi="Century Gothic"/>
        </w:rPr>
        <w:t xml:space="preserve"> </w:t>
      </w:r>
      <w:r w:rsidRPr="000E5782">
        <w:rPr>
          <w:rFonts w:ascii="Century Gothic" w:hAnsi="Century Gothic"/>
        </w:rPr>
        <w:t xml:space="preserve">Así como no nos hemos dado la vida a nosotros mismos tampoco podemos quitárnosla. </w:t>
      </w:r>
    </w:p>
    <w:p w:rsidR="009A1273" w:rsidRDefault="009A1273" w:rsidP="00B62F25">
      <w:pPr>
        <w:spacing w:line="360" w:lineRule="auto"/>
        <w:ind w:firstLine="720"/>
        <w:jc w:val="both"/>
        <w:rPr>
          <w:rFonts w:ascii="Century Gothic" w:hAnsi="Century Gothic"/>
        </w:rPr>
      </w:pPr>
    </w:p>
    <w:p w:rsidR="000E5782" w:rsidRPr="000E5782" w:rsidRDefault="000E5782" w:rsidP="00B62F25">
      <w:pPr>
        <w:spacing w:line="360" w:lineRule="auto"/>
        <w:ind w:firstLine="720"/>
        <w:jc w:val="both"/>
        <w:rPr>
          <w:rFonts w:ascii="Century Gothic" w:hAnsi="Century Gothic"/>
        </w:rPr>
      </w:pPr>
      <w:bookmarkStart w:id="0" w:name="_GoBack"/>
      <w:bookmarkEnd w:id="0"/>
      <w:r w:rsidRPr="000E5782">
        <w:rPr>
          <w:rFonts w:ascii="Century Gothic" w:hAnsi="Century Gothic"/>
        </w:rPr>
        <w:t>Vivir no es un derecho, sino un deber cuyo sentido puede resultar a veces costoso descubrir, pero del que jamás podemos excusarnos. No se puede dimitir de la vida porque los demás nos necesitan. Vivir vale literalmente la pena: por eso el suicidio es una tragedia y no una solución.</w:t>
      </w:r>
    </w:p>
    <w:p w:rsidR="000E5782" w:rsidRPr="000E5782" w:rsidRDefault="000E5782" w:rsidP="000E5782">
      <w:pPr>
        <w:pStyle w:val="Cuerpo"/>
        <w:spacing w:after="240" w:line="360" w:lineRule="auto"/>
        <w:ind w:firstLine="720"/>
        <w:jc w:val="both"/>
        <w:rPr>
          <w:rFonts w:ascii="Century Gothic" w:hAnsi="Century Gothic"/>
          <w:szCs w:val="24"/>
        </w:rPr>
      </w:pPr>
    </w:p>
    <w:p w:rsidR="000D22F6" w:rsidRDefault="00637FA7" w:rsidP="009A1273">
      <w:pPr>
        <w:pStyle w:val="Cuerpo"/>
        <w:spacing w:after="240" w:line="360" w:lineRule="auto"/>
        <w:jc w:val="both"/>
        <w:rPr>
          <w:rFonts w:ascii="Century Gothic" w:eastAsia="Times New Roman" w:hAnsi="Century Gothic" w:cs="Times New Roman"/>
        </w:rPr>
      </w:pPr>
      <w:r w:rsidRPr="00637FA7">
        <w:rPr>
          <w:rFonts w:ascii="Century Gothic" w:hAnsi="Century Gothic"/>
          <w:szCs w:val="24"/>
          <w:lang w:val="es-ES_tradnl"/>
        </w:rPr>
        <w:t xml:space="preserve"> </w:t>
      </w:r>
      <w:r>
        <w:rPr>
          <w:rFonts w:ascii="Century Gothic" w:hAnsi="Century Gothic"/>
          <w:szCs w:val="24"/>
          <w:lang w:val="es-ES_tradnl"/>
        </w:rPr>
        <w:tab/>
      </w:r>
      <w:r w:rsidR="007D1EA7" w:rsidRPr="007D1EA7">
        <w:rPr>
          <w:rFonts w:ascii="Century Gothic" w:hAnsi="Century Gothic"/>
        </w:rPr>
        <w:t xml:space="preserve">En esta línea transcurrió la Conferencia sobre el Suicidio, y algunas de las ideas con las que podemos quedarnos son: </w:t>
      </w:r>
      <w:r w:rsidR="007D1EA7" w:rsidRPr="007D1EA7">
        <w:rPr>
          <w:rFonts w:ascii="Century Gothic" w:eastAsia="Times New Roman" w:hAnsi="Century Gothic" w:cs="Times New Roman"/>
        </w:rPr>
        <w:t xml:space="preserve">“El suicida quiere dejar de ser actor, el protagonista del acto. Se trata de una salida radical de la escena y deja un vacío que impide que el acto siga”. “No está asociado a un proceso racional sino </w:t>
      </w:r>
      <w:r w:rsidR="007D1EA7" w:rsidRPr="007D1EA7">
        <w:rPr>
          <w:rFonts w:ascii="Century Gothic" w:eastAsia="Times New Roman" w:hAnsi="Century Gothic" w:cs="Times New Roman"/>
        </w:rPr>
        <w:lastRenderedPageBreak/>
        <w:t xml:space="preserve">pulsional, sentimental, emocional…” “La angustia lleva a la huida de la vida”. “La vida no consiste en comprar, tener y consumir, sino en ser, amar y servir”. </w:t>
      </w:r>
    </w:p>
    <w:p w:rsidR="007D1EA7" w:rsidRPr="007D1EA7" w:rsidRDefault="007D1EA7" w:rsidP="007D1EA7">
      <w:pPr>
        <w:spacing w:after="240" w:line="360" w:lineRule="auto"/>
        <w:ind w:firstLine="720"/>
        <w:jc w:val="right"/>
        <w:rPr>
          <w:rFonts w:ascii="Century Gothic" w:eastAsia="Times New Roman" w:hAnsi="Century Gothic" w:cs="Times New Roman"/>
          <w:b/>
        </w:rPr>
      </w:pPr>
      <w:r w:rsidRPr="007D1EA7">
        <w:rPr>
          <w:rFonts w:ascii="Century Gothic" w:eastAsia="Times New Roman" w:hAnsi="Century Gothic" w:cs="Times New Roman"/>
          <w:b/>
        </w:rPr>
        <w:t>Estre</w:t>
      </w:r>
      <w:r w:rsidR="00637FA7">
        <w:rPr>
          <w:rFonts w:ascii="Century Gothic" w:eastAsia="Times New Roman" w:hAnsi="Century Gothic" w:cs="Times New Roman"/>
          <w:b/>
        </w:rPr>
        <w:t>lla Mesa (Psicóloga Sanitaria),</w:t>
      </w:r>
      <w:r w:rsidRPr="007D1EA7">
        <w:rPr>
          <w:rFonts w:ascii="Century Gothic" w:eastAsia="Times New Roman" w:hAnsi="Century Gothic" w:cs="Times New Roman"/>
          <w:b/>
        </w:rPr>
        <w:t xml:space="preserve"> Javier Patón (Estudiante de Psicología)</w:t>
      </w:r>
      <w:r w:rsidR="00637FA7">
        <w:rPr>
          <w:rFonts w:ascii="Century Gothic" w:eastAsia="Times New Roman" w:hAnsi="Century Gothic" w:cs="Times New Roman"/>
          <w:b/>
        </w:rPr>
        <w:t xml:space="preserve"> y Javier Álvarez (Doctor en Filosofía y Prof. De la Universidad de Sevilla).</w:t>
      </w:r>
    </w:p>
    <w:p w:rsidR="000D22F6" w:rsidRDefault="000D22F6">
      <w:pPr>
        <w:spacing w:line="480" w:lineRule="auto"/>
        <w:jc w:val="both"/>
        <w:rPr>
          <w:rFonts w:ascii="Times New Roman" w:eastAsia="Times New Roman" w:hAnsi="Times New Roman" w:cs="Times New Roman"/>
          <w:sz w:val="24"/>
          <w:szCs w:val="24"/>
        </w:rPr>
      </w:pPr>
    </w:p>
    <w:sectPr w:rsidR="000D22F6">
      <w:footerReference w:type="default" r:id="rId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044" w:rsidRDefault="00715044" w:rsidP="00693F07">
      <w:pPr>
        <w:spacing w:line="240" w:lineRule="auto"/>
      </w:pPr>
      <w:r>
        <w:separator/>
      </w:r>
    </w:p>
  </w:endnote>
  <w:endnote w:type="continuationSeparator" w:id="0">
    <w:p w:rsidR="00715044" w:rsidRDefault="00715044" w:rsidP="00693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76769"/>
      <w:docPartObj>
        <w:docPartGallery w:val="Page Numbers (Bottom of Page)"/>
        <w:docPartUnique/>
      </w:docPartObj>
    </w:sdtPr>
    <w:sdtContent>
      <w:p w:rsidR="00693F07" w:rsidRDefault="00693F07">
        <w:pPr>
          <w:pStyle w:val="Piedepgina"/>
          <w:jc w:val="center"/>
        </w:pPr>
        <w:r>
          <w:fldChar w:fldCharType="begin"/>
        </w:r>
        <w:r>
          <w:instrText>PAGE   \* MERGEFORMAT</w:instrText>
        </w:r>
        <w:r>
          <w:fldChar w:fldCharType="separate"/>
        </w:r>
        <w:r w:rsidR="009A1273">
          <w:rPr>
            <w:noProof/>
          </w:rPr>
          <w:t>3</w:t>
        </w:r>
        <w:r>
          <w:fldChar w:fldCharType="end"/>
        </w:r>
      </w:p>
    </w:sdtContent>
  </w:sdt>
  <w:p w:rsidR="00693F07" w:rsidRDefault="00693F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044" w:rsidRDefault="00715044" w:rsidP="00693F07">
      <w:pPr>
        <w:spacing w:line="240" w:lineRule="auto"/>
      </w:pPr>
      <w:r>
        <w:separator/>
      </w:r>
    </w:p>
  </w:footnote>
  <w:footnote w:type="continuationSeparator" w:id="0">
    <w:p w:rsidR="00715044" w:rsidRDefault="00715044" w:rsidP="00693F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D22F6"/>
    <w:rsid w:val="000D22F6"/>
    <w:rsid w:val="000E5782"/>
    <w:rsid w:val="004B316A"/>
    <w:rsid w:val="00637FA7"/>
    <w:rsid w:val="006675F8"/>
    <w:rsid w:val="00693F07"/>
    <w:rsid w:val="00715044"/>
    <w:rsid w:val="00766E43"/>
    <w:rsid w:val="007D1EA7"/>
    <w:rsid w:val="00897926"/>
    <w:rsid w:val="0092463B"/>
    <w:rsid w:val="009A1273"/>
    <w:rsid w:val="00B62F25"/>
    <w:rsid w:val="00BD20CD"/>
    <w:rsid w:val="00C82240"/>
    <w:rsid w:val="00D575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DB8AE-0F20-482D-A377-F484A06B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customStyle="1" w:styleId="Cuerpo">
    <w:name w:val="Cuerpo"/>
    <w:rsid w:val="00637FA7"/>
    <w:pPr>
      <w:pBdr>
        <w:bar w:val="nil"/>
      </w:pBdr>
      <w:spacing w:line="240" w:lineRule="auto"/>
    </w:pPr>
    <w:rPr>
      <w:rFonts w:ascii="Helvetica" w:eastAsia="Arial Unicode MS" w:hAnsi="Helvetica" w:cs="Arial Unicode MS"/>
      <w:bdr w:val="nil"/>
    </w:rPr>
  </w:style>
  <w:style w:type="character" w:customStyle="1" w:styleId="Ninguno">
    <w:name w:val="Ninguno"/>
    <w:rsid w:val="00637FA7"/>
    <w:rPr>
      <w:lang w:val="es-ES_tradnl"/>
    </w:rPr>
  </w:style>
  <w:style w:type="paragraph" w:styleId="Encabezado">
    <w:name w:val="header"/>
    <w:basedOn w:val="Normal"/>
    <w:link w:val="EncabezadoCar"/>
    <w:uiPriority w:val="99"/>
    <w:unhideWhenUsed/>
    <w:rsid w:val="00693F0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93F07"/>
  </w:style>
  <w:style w:type="paragraph" w:styleId="Piedepgina">
    <w:name w:val="footer"/>
    <w:basedOn w:val="Normal"/>
    <w:link w:val="PiedepginaCar"/>
    <w:uiPriority w:val="99"/>
    <w:unhideWhenUsed/>
    <w:rsid w:val="00693F0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1280</Words>
  <Characters>7043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Javi Paton</cp:lastModifiedBy>
  <cp:revision>6</cp:revision>
  <dcterms:created xsi:type="dcterms:W3CDTF">2017-09-22T08:53:00Z</dcterms:created>
  <dcterms:modified xsi:type="dcterms:W3CDTF">2017-10-09T10:01:00Z</dcterms:modified>
</cp:coreProperties>
</file>